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11111"/>
          <w:sz w:val="34"/>
        </w:rPr>
        <w:t>CONTRAT DE LOCATION D'UN HÉBERGEMENT TOURISTIQUE</w:t>
      </w:r>
    </w:p>
    <w:p>
      <w:pPr>
        <w:spacing w:after="240"/>
        <w:jc w:val="center"/>
      </w:pPr>
      <w:r>
        <w:rPr>
          <w:i/>
          <w:color w:val="1C8A7D"/>
          <w:sz w:val="22"/>
        </w:rPr>
        <w:t>Séjour de courte durée à des fins de villégiature</w:t>
      </w:r>
    </w:p>
    <w:tbl>
      <w:tblPr>
        <w:tblW w:type="auto" w:w="0"/>
        <w:jc w:val="center"/>
        <w:tblLook w:firstColumn="1" w:firstRow="1" w:lastColumn="0" w:lastRow="0" w:noHBand="0" w:noVBand="1" w:val="04A0"/>
      </w:tblPr>
      <w:tblGrid>
        <w:gridCol w:w="9746"/>
      </w:tblGrid>
      <w:tr>
        <w:tc>
          <w:tcPr>
            <w:tcW w:type="dxa" w:w="9746"/>
            <w:shd w:val="clear" w:fill="F5F0E6"/>
            <w:tcBorders>
              <w:top w:val="single" w:sz="12" w:color="B87333"/>
              <w:left w:val="single" w:sz="12" w:color="B87333"/>
              <w:bottom w:val="single" w:sz="12" w:color="B87333"/>
              <w:right w:val="single" w:sz="12" w:color="B87333"/>
            </w:tcBorders>
          </w:tcPr>
          <w:p>
            <w:pPr>
              <w:spacing w:after="80"/>
            </w:pPr>
            <w:r/>
            <w:r>
              <w:rPr>
                <w:b/>
                <w:color w:val="8F5623"/>
                <w:sz w:val="21"/>
              </w:rPr>
              <w:t>Avant de vous en servir</w:t>
            </w:r>
          </w:p>
          <w:p>
            <w:pPr>
              <w:spacing w:after="60"/>
            </w:pPr>
            <w:r>
              <w:rPr>
                <w:sz w:val="19"/>
              </w:rPr>
              <w:t>Ce modèle est un point de départ, pas un avis juridique. Remplacez tout ce qui est en gras gris, adaptez les montants et les règles à votre réalité, puis faites-le relire si votre situation est particulière (copropriété, plusieurs unités, litige en cours).</w:t>
            </w:r>
          </w:p>
          <w:p>
            <w:pPr>
              <w:spacing w:after="60"/>
            </w:pPr>
            <w:r>
              <w:rPr>
                <w:sz w:val="19"/>
              </w:rPr>
              <w:t>La dernière page explique la raison d'être de chaque section et liste les clauses à ne jamais ajouter. Supprimez cette page et la présente note avant d'envoyer le contrat à un client.</w:t>
            </w:r>
          </w:p>
          <w:p>
            <w:pPr>
              <w:spacing w:after="60"/>
            </w:pPr>
            <w:r>
              <w:rPr>
                <w:sz w:val="19"/>
              </w:rPr>
              <w:t>Préparé par RéserveDirecte, reservedirecte.com. Sources vérifiées le 24 septembre 2026.</w:t>
            </w:r>
          </w:p>
        </w:tc>
      </w:tr>
    </w:tbl>
    <w:p>
      <w:pPr>
        <w:spacing w:after="40"/>
      </w:pPr>
    </w:p>
    <w:p>
      <w:pPr>
        <w:spacing w:before="280" w:after="100"/>
      </w:pPr>
      <w:r>
        <w:rPr>
          <w:b/>
          <w:color w:val="8F5623"/>
          <w:sz w:val="24"/>
        </w:rPr>
        <w:t>1. Les parties</w:t>
      </w:r>
    </w:p>
    <w:p>
      <w:pPr>
        <w:spacing w:before="80" w:after="40"/>
      </w:pPr>
      <w:r>
        <w:rPr>
          <w:b/>
          <w:i w:val="0"/>
          <w:color w:val="111111"/>
          <w:sz w:val="21"/>
        </w:rPr>
        <w:t>L'exploitant</w:t>
      </w:r>
    </w:p>
    <w:p>
      <w:pPr>
        <w:spacing w:after="60"/>
      </w:pPr>
      <w:r>
        <w:rPr>
          <w:sz w:val="21"/>
        </w:rPr>
        <w:t xml:space="preserve">Nom légal ou raison sociale : </w:t>
      </w:r>
      <w:r>
        <w:rPr>
          <w:b/>
          <w:color w:val="5A5550"/>
        </w:rPr>
        <w:t>[VOTRE NOM LÉGAL]</w:t>
      </w:r>
    </w:p>
    <w:p>
      <w:pPr>
        <w:spacing w:after="60"/>
      </w:pPr>
      <w:r>
        <w:rPr>
          <w:sz w:val="21"/>
        </w:rPr>
        <w:t xml:space="preserve">Nom de l'établissement : </w:t>
      </w:r>
      <w:r>
        <w:rPr>
          <w:b/>
          <w:color w:val="5A5550"/>
        </w:rPr>
        <w:t>[NOM DE L'ÉTABLISSEMENT]</w:t>
      </w:r>
    </w:p>
    <w:p>
      <w:pPr>
        <w:spacing w:after="60"/>
      </w:pPr>
      <w:r>
        <w:rPr>
          <w:sz w:val="21"/>
        </w:rPr>
        <w:t xml:space="preserve">Adresse : </w:t>
      </w:r>
      <w:r>
        <w:rPr>
          <w:b/>
          <w:color w:val="5A5550"/>
        </w:rPr>
        <w:t>[ADRESSE COMPLÈTE]</w:t>
      </w:r>
    </w:p>
    <w:p>
      <w:pPr>
        <w:spacing w:after="60"/>
      </w:pPr>
      <w:r>
        <w:rPr>
          <w:sz w:val="21"/>
        </w:rPr>
        <w:t xml:space="preserve">Téléphone : </w:t>
      </w:r>
      <w:r>
        <w:rPr>
          <w:b/>
          <w:color w:val="5A5550"/>
        </w:rPr>
        <w:t>[TÉLÉPHONE]</w:t>
      </w:r>
    </w:p>
    <w:p>
      <w:pPr>
        <w:spacing w:after="60"/>
      </w:pPr>
      <w:r>
        <w:rPr>
          <w:sz w:val="21"/>
        </w:rPr>
        <w:t xml:space="preserve">Courriel : </w:t>
      </w:r>
      <w:r>
        <w:rPr>
          <w:b/>
          <w:color w:val="5A5550"/>
        </w:rPr>
        <w:t>[COURRIEL]</w:t>
      </w:r>
    </w:p>
    <w:p>
      <w:pPr>
        <w:spacing w:after="60"/>
      </w:pPr>
      <w:r>
        <w:rPr>
          <w:sz w:val="21"/>
        </w:rPr>
        <w:t xml:space="preserve">Numéro d'enregistrement d'établissement touristique : </w:t>
      </w:r>
      <w:r>
        <w:rPr>
          <w:b/>
          <w:color w:val="5A5550"/>
        </w:rPr>
        <w:t>Enr. [XXXXXX]</w:t>
      </w:r>
    </w:p>
    <w:p>
      <w:pPr>
        <w:spacing w:before="160" w:after="40"/>
      </w:pPr>
      <w:r>
        <w:rPr>
          <w:b/>
          <w:i w:val="0"/>
          <w:color w:val="111111"/>
          <w:sz w:val="21"/>
        </w:rPr>
        <w:t>Le client</w:t>
      </w:r>
    </w:p>
    <w:p>
      <w:pPr>
        <w:spacing w:after="60"/>
      </w:pPr>
      <w:r>
        <w:rPr>
          <w:sz w:val="21"/>
        </w:rPr>
        <w:t xml:space="preserve">Nom : </w:t>
      </w:r>
      <w:r>
        <w:rPr>
          <w:b/>
          <w:color w:val="5A5550"/>
        </w:rPr>
        <w:t>[NOM DU CLIENT]</w:t>
      </w:r>
    </w:p>
    <w:p>
      <w:pPr>
        <w:spacing w:after="60"/>
      </w:pPr>
      <w:r>
        <w:rPr>
          <w:sz w:val="21"/>
        </w:rPr>
        <w:t xml:space="preserve">Adresse : </w:t>
      </w:r>
      <w:r>
        <w:rPr>
          <w:b/>
          <w:color w:val="5A5550"/>
        </w:rPr>
        <w:t>[ADRESSE]</w:t>
      </w:r>
    </w:p>
    <w:p>
      <w:pPr>
        <w:spacing w:after="60"/>
      </w:pPr>
      <w:r>
        <w:rPr>
          <w:sz w:val="21"/>
        </w:rPr>
        <w:t xml:space="preserve">Téléphone : </w:t>
      </w:r>
      <w:r>
        <w:rPr>
          <w:b/>
          <w:color w:val="5A5550"/>
        </w:rPr>
        <w:t>[TÉLÉPHONE]</w:t>
      </w:r>
    </w:p>
    <w:p>
      <w:pPr>
        <w:spacing w:after="60"/>
      </w:pPr>
      <w:r>
        <w:rPr>
          <w:sz w:val="21"/>
        </w:rPr>
        <w:t xml:space="preserve">Courriel : </w:t>
      </w:r>
      <w:r>
        <w:rPr>
          <w:b/>
          <w:color w:val="5A5550"/>
        </w:rPr>
        <w:t>[COURRIEL]</w:t>
      </w:r>
    </w:p>
    <w:p>
      <w:pPr>
        <w:spacing w:before="160" w:after="40"/>
      </w:pPr>
      <w:r>
        <w:rPr>
          <w:b/>
          <w:i w:val="0"/>
          <w:color w:val="111111"/>
          <w:sz w:val="21"/>
        </w:rPr>
        <w:t>Nature du contrat</w:t>
      </w:r>
    </w:p>
    <w:p>
      <w:pPr>
        <w:spacing w:before="0" w:after="120"/>
      </w:pPr>
      <w:r>
        <w:rPr>
          <w:b w:val="0"/>
          <w:i w:val="0"/>
          <w:color w:val="111111"/>
          <w:sz w:val="21"/>
        </w:rPr>
        <w:t>Les parties conviennent que le présent contrat vise la location d'un hébergement à des fins de villégiature, pour un séjour touristique de courte durée. Il ne s'agit pas d'un bail de logement. Les règles particulières au bail d'un logement prévues aux articles 1892 à 2000 du Code civil du Québec ne s'y appliquent pas, conformément au troisième alinéa de l'article 1892.</w:t>
      </w:r>
    </w:p>
    <w:p>
      <w:pPr>
        <w:spacing w:before="280" w:after="100"/>
      </w:pPr>
      <w:r>
        <w:rPr>
          <w:b/>
          <w:color w:val="8F5623"/>
          <w:sz w:val="24"/>
        </w:rPr>
        <w:t>2. L'hébergement loué</w:t>
      </w:r>
    </w:p>
    <w:p>
      <w:pPr>
        <w:spacing w:after="60"/>
      </w:pPr>
      <w:r>
        <w:rPr>
          <w:sz w:val="21"/>
        </w:rPr>
        <w:t xml:space="preserve">Adresse de l'hébergement : </w:t>
      </w:r>
      <w:r>
        <w:rPr>
          <w:b/>
          <w:color w:val="5A5550"/>
        </w:rPr>
        <w:t>[ADRESSE DE L'HÉBERGEMENT]</w:t>
      </w:r>
    </w:p>
    <w:p>
      <w:pPr>
        <w:spacing w:after="60"/>
      </w:pPr>
      <w:r>
        <w:rPr>
          <w:sz w:val="21"/>
        </w:rPr>
        <w:t xml:space="preserve">Description : </w:t>
      </w:r>
      <w:r>
        <w:rPr>
          <w:b/>
          <w:color w:val="5A5550"/>
        </w:rPr>
        <w:t>[TYPE, NOMBRE DE CHAMBRES, NOMBRE DE LITS]</w:t>
      </w:r>
    </w:p>
    <w:p>
      <w:pPr>
        <w:spacing w:after="60"/>
      </w:pPr>
      <w:r>
        <w:rPr>
          <w:sz w:val="21"/>
        </w:rPr>
        <w:t xml:space="preserve">Nombre maximal d'occupants : </w:t>
      </w:r>
      <w:r>
        <w:rPr>
          <w:b/>
          <w:color w:val="5A5550"/>
        </w:rPr>
        <w:t>[NOMBRE] personnes, enfants compris</w:t>
      </w:r>
    </w:p>
    <w:p>
      <w:pPr>
        <w:spacing w:before="160" w:after="40"/>
      </w:pPr>
      <w:r>
        <w:rPr>
          <w:b/>
          <w:i w:val="0"/>
          <w:color w:val="111111"/>
          <w:sz w:val="21"/>
        </w:rPr>
        <w:t>Est inclus dans la location :</w:t>
      </w:r>
    </w:p>
    <w:p>
      <w:pPr>
        <w:spacing w:before="0" w:after="120"/>
      </w:pPr>
      <w:r>
        <w:rPr>
          <w:b/>
          <w:i w:val="0"/>
          <w:color w:val="5A5550"/>
          <w:sz w:val="21"/>
        </w:rPr>
        <w:t>[LISTE : literie, serviettes, cuisine équipée, stationnement, bois de chauffage, accès au quai, etc.]</w:t>
      </w:r>
    </w:p>
    <w:p>
      <w:pPr>
        <w:spacing w:before="120" w:after="40"/>
      </w:pPr>
      <w:r>
        <w:rPr>
          <w:b/>
          <w:i w:val="0"/>
          <w:color w:val="111111"/>
          <w:sz w:val="21"/>
        </w:rPr>
        <w:t>N'est pas inclus :</w:t>
      </w:r>
    </w:p>
    <w:p>
      <w:pPr>
        <w:spacing w:before="0" w:after="120"/>
      </w:pPr>
      <w:r>
        <w:rPr>
          <w:b/>
          <w:i w:val="0"/>
          <w:color w:val="5A5550"/>
          <w:sz w:val="21"/>
        </w:rPr>
        <w:t>[LISTE : embarcations, spa hors saison, remise verrouillée, etc.]</w:t>
      </w:r>
    </w:p>
    <w:p>
      <w:pPr>
        <w:spacing w:before="120" w:after="120"/>
      </w:pPr>
      <w:r>
        <w:rPr>
          <w:b w:val="0"/>
          <w:i w:val="0"/>
          <w:color w:val="111111"/>
          <w:sz w:val="21"/>
        </w:rPr>
        <w:t>Le dépassement du nombre maximal d'occupants sans autorisation écrite de l'exploitant constitue un manquement au présent contrat.</w:t>
      </w:r>
    </w:p>
    <w:p>
      <w:pPr>
        <w:spacing w:before="280" w:after="100"/>
      </w:pPr>
      <w:r>
        <w:rPr>
          <w:b/>
          <w:color w:val="8F5623"/>
          <w:sz w:val="24"/>
        </w:rPr>
        <w:t>3. Dates et heures du séjour</w:t>
      </w:r>
    </w:p>
    <w:tbl>
      <w:tblPr>
        <w:tblStyle w:val="TableGrid"/>
        <w:tblW w:type="auto" w:w="0"/>
        <w:tblLook w:firstColumn="1" w:firstRow="1" w:lastColumn="0" w:lastRow="0" w:noHBand="0" w:noVBand="1" w:val="04A0"/>
      </w:tblPr>
      <w:tblGrid>
        <w:gridCol w:w="4873"/>
        <w:gridCol w:w="4873"/>
      </w:tblGrid>
      <w:tr>
        <w:tc>
          <w:tcPr>
            <w:tcW w:type="dxa" w:w="4873"/>
          </w:tcPr>
          <w:p>
            <w:r/>
            <w:r>
              <w:rPr>
                <w:b/>
                <w:sz w:val="21"/>
              </w:rPr>
              <w:t>Arrivée</w:t>
            </w:r>
          </w:p>
        </w:tc>
        <w:tc>
          <w:tcPr>
            <w:tcW w:type="dxa" w:w="4873"/>
          </w:tcPr>
          <w:p>
            <w:r/>
            <w:r>
              <w:rPr>
                <w:b/>
                <w:color w:val="5A5550"/>
                <w:sz w:val="21"/>
              </w:rPr>
              <w:t>[DATE], à partir de [HEURE]</w:t>
            </w:r>
          </w:p>
        </w:tc>
      </w:tr>
      <w:tr>
        <w:tc>
          <w:tcPr>
            <w:tcW w:type="dxa" w:w="4873"/>
          </w:tcPr>
          <w:p>
            <w:r/>
            <w:r>
              <w:rPr>
                <w:b/>
                <w:sz w:val="21"/>
              </w:rPr>
              <w:t>Départ</w:t>
            </w:r>
          </w:p>
        </w:tc>
        <w:tc>
          <w:tcPr>
            <w:tcW w:type="dxa" w:w="4873"/>
          </w:tcPr>
          <w:p>
            <w:r/>
            <w:r>
              <w:rPr>
                <w:b/>
                <w:color w:val="5A5550"/>
                <w:sz w:val="21"/>
              </w:rPr>
              <w:t>[DATE], au plus tard à [HEURE]</w:t>
            </w:r>
          </w:p>
        </w:tc>
      </w:tr>
      <w:tr>
        <w:tc>
          <w:tcPr>
            <w:tcW w:type="dxa" w:w="4873"/>
          </w:tcPr>
          <w:p>
            <w:r/>
            <w:r>
              <w:rPr>
                <w:b/>
                <w:sz w:val="21"/>
              </w:rPr>
              <w:t>Nombre de nuits</w:t>
            </w:r>
          </w:p>
        </w:tc>
        <w:tc>
          <w:tcPr>
            <w:tcW w:type="dxa" w:w="4873"/>
          </w:tcPr>
          <w:p>
            <w:r/>
            <w:r>
              <w:rPr>
                <w:b/>
                <w:color w:val="5A5550"/>
                <w:sz w:val="21"/>
              </w:rPr>
              <w:t>[NOMBRE]</w:t>
            </w:r>
          </w:p>
        </w:tc>
      </w:tr>
    </w:tbl>
    <w:p>
      <w:pPr>
        <w:spacing w:after="40"/>
      </w:pPr>
    </w:p>
    <w:p>
      <w:pPr>
        <w:spacing w:before="0" w:after="120"/>
      </w:pPr>
      <w:r>
        <w:rPr>
          <w:b w:val="0"/>
          <w:i w:val="0"/>
          <w:color w:val="111111"/>
          <w:sz w:val="21"/>
        </w:rPr>
        <w:t>Le séjour prend fin de plein droit à la date et à l'heure de départ convenues.</w:t>
      </w:r>
    </w:p>
    <w:p>
      <w:pPr>
        <w:spacing w:before="280" w:after="100"/>
      </w:pPr>
      <w:r>
        <w:rPr>
          <w:b/>
          <w:color w:val="8F5623"/>
          <w:sz w:val="24"/>
        </w:rPr>
        <w:t>4. Prix total et modalités de paiement</w:t>
      </w:r>
    </w:p>
    <w:p>
      <w:pPr>
        <w:spacing w:before="0" w:after="160"/>
      </w:pPr>
      <w:r>
        <w:rPr>
          <w:b w:val="0"/>
          <w:i w:val="0"/>
          <w:color w:val="111111"/>
          <w:sz w:val="21"/>
        </w:rPr>
        <w:t>Le prix ci-dessous comprend toutes les sommes que le client doit débourser pour son séjour. Aucuns frais additionnels ne seront exigés au moment du paiement ou à l'arrivée.</w:t>
      </w:r>
    </w:p>
    <w:tbl>
      <w:tblPr>
        <w:tblStyle w:val="TableGrid"/>
        <w:tblW w:type="auto" w:w="0"/>
        <w:tblLook w:firstColumn="1" w:firstRow="1" w:lastColumn="0" w:lastRow="0" w:noHBand="0" w:noVBand="1" w:val="04A0"/>
      </w:tblPr>
      <w:tblGrid>
        <w:gridCol w:w="4873"/>
        <w:gridCol w:w="4873"/>
      </w:tblGrid>
      <w:tr>
        <w:tc>
          <w:tcPr>
            <w:tcW w:type="dxa" w:w="4873"/>
          </w:tcPr>
          <w:p>
            <w:r/>
            <w:r>
              <w:rPr>
                <w:b w:val="0"/>
                <w:sz w:val="20"/>
              </w:rPr>
              <w:t>Tarif par nuit</w:t>
            </w:r>
          </w:p>
        </w:tc>
        <w:tc>
          <w:tcPr>
            <w:tcW w:type="dxa" w:w="4873"/>
          </w:tcPr>
          <w:p>
            <w:r/>
            <w:r>
              <w:rPr>
                <w:b/>
                <w:color w:val="5A5550"/>
                <w:sz w:val="20"/>
              </w:rPr>
              <w:t>[MONTANT] $</w:t>
            </w:r>
          </w:p>
        </w:tc>
      </w:tr>
      <w:tr>
        <w:tc>
          <w:tcPr>
            <w:tcW w:type="dxa" w:w="4873"/>
          </w:tcPr>
          <w:p>
            <w:r/>
            <w:r>
              <w:rPr>
                <w:b w:val="0"/>
                <w:sz w:val="20"/>
              </w:rPr>
              <w:t>Nombre de nuits</w:t>
            </w:r>
          </w:p>
        </w:tc>
        <w:tc>
          <w:tcPr>
            <w:tcW w:type="dxa" w:w="4873"/>
          </w:tcPr>
          <w:p>
            <w:r/>
            <w:r>
              <w:rPr>
                <w:b/>
                <w:color w:val="5A5550"/>
                <w:sz w:val="20"/>
              </w:rPr>
              <w:t>[NOMBRE]</w:t>
            </w:r>
          </w:p>
        </w:tc>
      </w:tr>
      <w:tr>
        <w:tc>
          <w:tcPr>
            <w:tcW w:type="dxa" w:w="4873"/>
          </w:tcPr>
          <w:p>
            <w:r/>
            <w:r>
              <w:rPr>
                <w:b w:val="0"/>
                <w:sz w:val="20"/>
              </w:rPr>
              <w:t>Sous-total hébergement</w:t>
            </w:r>
          </w:p>
        </w:tc>
        <w:tc>
          <w:tcPr>
            <w:tcW w:type="dxa" w:w="4873"/>
          </w:tcPr>
          <w:p>
            <w:r/>
            <w:r>
              <w:rPr>
                <w:b/>
                <w:color w:val="5A5550"/>
                <w:sz w:val="20"/>
              </w:rPr>
              <w:t>[MONTANT] $</w:t>
            </w:r>
          </w:p>
        </w:tc>
      </w:tr>
      <w:tr>
        <w:tc>
          <w:tcPr>
            <w:tcW w:type="dxa" w:w="4873"/>
          </w:tcPr>
          <w:p>
            <w:r/>
            <w:r>
              <w:rPr>
                <w:b w:val="0"/>
                <w:sz w:val="20"/>
              </w:rPr>
              <w:t>Frais de ménage</w:t>
            </w:r>
          </w:p>
        </w:tc>
        <w:tc>
          <w:tcPr>
            <w:tcW w:type="dxa" w:w="4873"/>
          </w:tcPr>
          <w:p>
            <w:r/>
            <w:r>
              <w:rPr>
                <w:b/>
                <w:color w:val="5A5550"/>
                <w:sz w:val="20"/>
              </w:rPr>
              <w:t>[MONTANT] $</w:t>
            </w:r>
          </w:p>
        </w:tc>
      </w:tr>
      <w:tr>
        <w:tc>
          <w:tcPr>
            <w:tcW w:type="dxa" w:w="4873"/>
          </w:tcPr>
          <w:p>
            <w:r/>
            <w:r>
              <w:rPr>
                <w:b w:val="0"/>
                <w:sz w:val="20"/>
              </w:rPr>
              <w:t>Autres frais (animal, personne supplémentaire)</w:t>
            </w:r>
          </w:p>
        </w:tc>
        <w:tc>
          <w:tcPr>
            <w:tcW w:type="dxa" w:w="4873"/>
          </w:tcPr>
          <w:p>
            <w:r/>
            <w:r>
              <w:rPr>
                <w:b/>
                <w:color w:val="5A5550"/>
                <w:sz w:val="20"/>
              </w:rPr>
              <w:t>[MONTANT] $</w:t>
            </w:r>
          </w:p>
        </w:tc>
      </w:tr>
      <w:tr>
        <w:tc>
          <w:tcPr>
            <w:tcW w:type="dxa" w:w="4873"/>
          </w:tcPr>
          <w:p>
            <w:r/>
            <w:r>
              <w:rPr>
                <w:b w:val="0"/>
                <w:sz w:val="20"/>
              </w:rPr>
              <w:t>Taxe sur l'hébergement (3,5 % du prix de la nuitée)</w:t>
            </w:r>
          </w:p>
        </w:tc>
        <w:tc>
          <w:tcPr>
            <w:tcW w:type="dxa" w:w="4873"/>
          </w:tcPr>
          <w:p>
            <w:r/>
            <w:r>
              <w:rPr>
                <w:b/>
                <w:color w:val="5A5550"/>
                <w:sz w:val="20"/>
              </w:rPr>
              <w:t>[MONTANT] $</w:t>
            </w:r>
          </w:p>
        </w:tc>
      </w:tr>
      <w:tr>
        <w:tc>
          <w:tcPr>
            <w:tcW w:type="dxa" w:w="4873"/>
          </w:tcPr>
          <w:p>
            <w:r/>
            <w:r>
              <w:rPr>
                <w:b w:val="0"/>
                <w:sz w:val="20"/>
              </w:rPr>
              <w:t>TPS et TVQ, s'il y a lieu</w:t>
            </w:r>
          </w:p>
        </w:tc>
        <w:tc>
          <w:tcPr>
            <w:tcW w:type="dxa" w:w="4873"/>
          </w:tcPr>
          <w:p>
            <w:r/>
            <w:r>
              <w:rPr>
                <w:b/>
                <w:color w:val="5A5550"/>
                <w:sz w:val="20"/>
              </w:rPr>
              <w:t>[MONTANT] $</w:t>
            </w:r>
          </w:p>
        </w:tc>
      </w:tr>
      <w:tr>
        <w:tc>
          <w:tcPr>
            <w:tcW w:type="dxa" w:w="4873"/>
          </w:tcPr>
          <w:p>
            <w:r/>
            <w:r>
              <w:rPr>
                <w:b/>
                <w:sz w:val="20"/>
              </w:rPr>
              <w:t>TOTAL À PAYER</w:t>
            </w:r>
          </w:p>
        </w:tc>
        <w:tc>
          <w:tcPr>
            <w:tcW w:type="dxa" w:w="4873"/>
          </w:tcPr>
          <w:p>
            <w:r/>
            <w:r>
              <w:rPr>
                <w:b/>
                <w:color w:val="111111"/>
                <w:sz w:val="20"/>
              </w:rPr>
              <w:t>[MONTANT] $</w:t>
            </w:r>
          </w:p>
        </w:tc>
      </w:tr>
    </w:tbl>
    <w:p>
      <w:pPr>
        <w:spacing w:after="40"/>
      </w:pPr>
    </w:p>
    <w:p>
      <w:pPr>
        <w:spacing w:before="120" w:after="40"/>
      </w:pPr>
      <w:r>
        <w:rPr>
          <w:b/>
          <w:i w:val="0"/>
          <w:color w:val="111111"/>
          <w:sz w:val="21"/>
        </w:rPr>
        <w:t>Échéancier</w:t>
      </w:r>
    </w:p>
    <w:p>
      <w:pPr>
        <w:spacing w:after="60"/>
      </w:pPr>
      <w:r>
        <w:rPr>
          <w:sz w:val="21"/>
        </w:rPr>
        <w:t xml:space="preserve">Acompte à la réservation : </w:t>
      </w:r>
      <w:r>
        <w:rPr>
          <w:b/>
          <w:color w:val="5A5550"/>
        </w:rPr>
        <w:t>[MONTANT] $, soit [POURCENTAGE] % du total</w:t>
      </w:r>
    </w:p>
    <w:p>
      <w:pPr>
        <w:spacing w:after="60"/>
      </w:pPr>
      <w:r>
        <w:rPr>
          <w:sz w:val="21"/>
        </w:rPr>
        <w:t xml:space="preserve">Solde payable au plus tard le : </w:t>
      </w:r>
      <w:r>
        <w:rPr>
          <w:b/>
          <w:color w:val="5A5550"/>
        </w:rPr>
        <w:t>[DATE]</w:t>
      </w:r>
    </w:p>
    <w:p>
      <w:pPr>
        <w:spacing w:after="60"/>
      </w:pPr>
      <w:r>
        <w:rPr>
          <w:sz w:val="21"/>
        </w:rPr>
        <w:t xml:space="preserve">Modes de paiement acceptés : </w:t>
      </w:r>
      <w:r>
        <w:rPr>
          <w:b/>
          <w:color w:val="5A5550"/>
        </w:rPr>
        <w:t>[CARTE DE CRÉDIT, VIREMENT, ETC.]</w:t>
      </w:r>
    </w:p>
    <w:p>
      <w:pPr>
        <w:spacing w:before="80" w:after="120"/>
      </w:pPr>
      <w:r>
        <w:rPr>
          <w:b w:val="0"/>
          <w:i w:val="0"/>
          <w:color w:val="111111"/>
          <w:sz w:val="21"/>
        </w:rPr>
        <w:t>Aucuns frais ne sont ajoutés au client selon le mode de paiement qu'il choisit.</w:t>
      </w:r>
    </w:p>
    <w:p>
      <w:pPr>
        <w:spacing w:before="280" w:after="100"/>
      </w:pPr>
      <w:r>
        <w:rPr>
          <w:b/>
          <w:color w:val="8F5623"/>
          <w:sz w:val="24"/>
        </w:rPr>
        <w:t>5. Dépôt pour dommages</w:t>
      </w:r>
    </w:p>
    <w:p>
      <w:pPr>
        <w:spacing w:after="60"/>
      </w:pPr>
      <w:r>
        <w:rPr>
          <w:sz w:val="21"/>
        </w:rPr>
        <w:t xml:space="preserve">Montant du dépôt : </w:t>
      </w:r>
      <w:r>
        <w:rPr>
          <w:b/>
          <w:color w:val="5A5550"/>
        </w:rPr>
        <w:t>[MONTANT] $</w:t>
      </w:r>
    </w:p>
    <w:p>
      <w:pPr>
        <w:spacing w:after="60"/>
      </w:pPr>
      <w:r>
        <w:rPr>
          <w:sz w:val="21"/>
        </w:rPr>
        <w:t xml:space="preserve">Forme : </w:t>
      </w:r>
      <w:r>
        <w:rPr>
          <w:b/>
          <w:color w:val="5A5550"/>
        </w:rPr>
        <w:t>[PRÉAUTORISATION SUR CARTE] ou [SOMME ENCAISSÉE]</w:t>
      </w:r>
    </w:p>
    <w:p>
      <w:pPr>
        <w:spacing w:after="60"/>
      </w:pPr>
      <w:r>
        <w:rPr>
          <w:sz w:val="21"/>
        </w:rPr>
        <w:t xml:space="preserve">Remise au client : </w:t>
      </w:r>
      <w:r>
        <w:rPr>
          <w:b/>
          <w:color w:val="5A5550"/>
        </w:rPr>
        <w:t>dans les [NOMBRE] jours suivant le départ</w:t>
      </w:r>
    </w:p>
    <w:p>
      <w:pPr>
        <w:spacing w:before="80" w:after="120"/>
      </w:pPr>
      <w:r>
        <w:rPr>
          <w:b w:val="0"/>
          <w:i w:val="0"/>
          <w:color w:val="111111"/>
          <w:sz w:val="21"/>
        </w:rPr>
        <w:t>Le dépôt garantit le paiement des sommes dues à la suite de dommages causés pendant le séjour, du dépassement du nombre d'occupants, d'un départ tardif ou d'un ménage qui dépasse le ménage habituel de fin de séjour. Toute retenue est justifiée par écrit au client, avec les pièces qui l'appuient, et correspond aux coûts réellement engagés. Le solde lui est remis dans le délai prévu ci-dessus.</w:t>
      </w:r>
    </w:p>
    <w:p>
      <w:pPr>
        <w:spacing w:before="280" w:after="100"/>
      </w:pPr>
      <w:r>
        <w:rPr>
          <w:b/>
          <w:color w:val="8F5623"/>
          <w:sz w:val="24"/>
        </w:rPr>
        <w:t>6. Annulation et modification</w:t>
      </w:r>
    </w:p>
    <w:p>
      <w:pPr>
        <w:spacing w:before="80" w:after="40"/>
      </w:pPr>
      <w:r>
        <w:rPr>
          <w:b/>
          <w:i w:val="0"/>
          <w:color w:val="111111"/>
          <w:sz w:val="21"/>
        </w:rPr>
        <w:t>Annulation par le client</w:t>
      </w:r>
    </w:p>
    <w:p>
      <w:pPr>
        <w:spacing w:before="0" w:after="120"/>
      </w:pPr>
      <w:r>
        <w:rPr>
          <w:b w:val="0"/>
          <w:i w:val="0"/>
          <w:color w:val="111111"/>
          <w:sz w:val="21"/>
        </w:rPr>
        <w:t>Le client qui annule son séjour en avise l'exploitant par écrit. L'exploitant remet en vente les dates libérées et rembourse au client les sommes reçues, moins les montants suivants, établis sur pièces justificatives :</w:t>
      </w:r>
    </w:p>
    <w:p>
      <w:pPr>
        <w:pStyle w:val="ListBullet"/>
        <w:spacing w:after="60"/>
      </w:pPr>
      <w:r>
        <w:rPr>
          <w:sz w:val="21"/>
        </w:rPr>
        <w:t>les frais de transaction que le fournisseur de paiement ne rembourse pas à l'exploitant;</w:t>
      </w:r>
    </w:p>
    <w:p>
      <w:pPr>
        <w:pStyle w:val="ListBullet"/>
        <w:spacing w:after="60"/>
      </w:pPr>
      <w:r>
        <w:rPr>
          <w:sz w:val="21"/>
        </w:rPr>
        <w:t>les dépenses déjà engagées spécifiquement pour ce séjour;</w:t>
      </w:r>
    </w:p>
    <w:p>
      <w:pPr>
        <w:pStyle w:val="ListBullet"/>
        <w:spacing w:after="60"/>
      </w:pPr>
      <w:r>
        <w:rPr>
          <w:sz w:val="21"/>
        </w:rPr>
        <w:t>le manque à gagner sur les nuits qui demeurent invendues malgré les efforts de l'exploitant pour les relouer.</w:t>
      </w:r>
    </w:p>
    <w:p>
      <w:pPr>
        <w:spacing w:before="80" w:after="120"/>
      </w:pPr>
      <w:r>
        <w:rPr>
          <w:b w:val="0"/>
          <w:i w:val="0"/>
          <w:color w:val="111111"/>
          <w:sz w:val="21"/>
        </w:rPr>
        <w:t>À titre indicatif, une annulation faite à moins de [NOMBRE] jours de l'arrivée laisse généralement peu de chances de relouer les dates. Le calcul final est communiqué au client avec le détail des sommes retenues.</w:t>
      </w:r>
    </w:p>
    <w:p>
      <w:pPr>
        <w:spacing w:before="160" w:after="40"/>
      </w:pPr>
      <w:r>
        <w:rPr>
          <w:b/>
          <w:i w:val="0"/>
          <w:color w:val="111111"/>
          <w:sz w:val="21"/>
        </w:rPr>
        <w:t>Annulation par l'exploitant</w:t>
      </w:r>
    </w:p>
    <w:p>
      <w:pPr>
        <w:spacing w:before="0" w:after="120"/>
      </w:pPr>
      <w:r>
        <w:rPr>
          <w:b w:val="0"/>
          <w:i w:val="0"/>
          <w:color w:val="111111"/>
          <w:sz w:val="21"/>
        </w:rPr>
        <w:t>Si l'exploitant doit annuler le séjour pour une raison qui lui est propre, il rembourse au client la totalité des sommes reçues dans les [NOMBRE] jours et l'aide, dans la mesure du possible, à trouver un hébergement équivalent.</w:t>
      </w:r>
    </w:p>
    <w:p>
      <w:pPr>
        <w:spacing w:before="160" w:after="40"/>
      </w:pPr>
      <w:r>
        <w:rPr>
          <w:b/>
          <w:i w:val="0"/>
          <w:color w:val="111111"/>
          <w:sz w:val="21"/>
        </w:rPr>
        <w:t>Force majeure</w:t>
      </w:r>
    </w:p>
    <w:p>
      <w:pPr>
        <w:spacing w:before="0" w:after="120"/>
      </w:pPr>
      <w:r>
        <w:rPr>
          <w:b w:val="0"/>
          <w:i w:val="0"/>
          <w:color w:val="111111"/>
          <w:sz w:val="21"/>
        </w:rPr>
        <w:t>Si le séjour devient impossible en raison d'un événement imprévisible et irrésistible, les sommes reçues sont remboursées au client, déduction faite des dépenses déjà engagées et non récupérables.</w:t>
      </w:r>
    </w:p>
    <w:p>
      <w:pPr>
        <w:spacing w:before="280" w:after="100"/>
      </w:pPr>
      <w:r>
        <w:rPr>
          <w:b/>
          <w:color w:val="8F5623"/>
          <w:sz w:val="24"/>
        </w:rPr>
        <w:t>7. Ce que chaque partie s'engage à faire</w:t>
      </w:r>
    </w:p>
    <w:p>
      <w:pPr>
        <w:spacing w:before="80" w:after="40"/>
      </w:pPr>
      <w:r>
        <w:rPr>
          <w:b/>
          <w:i w:val="0"/>
          <w:color w:val="111111"/>
          <w:sz w:val="21"/>
        </w:rPr>
        <w:t>L'exploitant s'engage à</w:t>
      </w:r>
    </w:p>
    <w:p>
      <w:pPr>
        <w:pStyle w:val="ListBullet"/>
        <w:spacing w:after="60"/>
      </w:pPr>
      <w:r>
        <w:rPr>
          <w:sz w:val="21"/>
        </w:rPr>
        <w:t>livrer l'hébergement propre, en bon état et conforme à la description remise au client;</w:t>
      </w:r>
    </w:p>
    <w:p>
      <w:pPr>
        <w:pStyle w:val="ListBullet"/>
        <w:spacing w:after="60"/>
      </w:pPr>
      <w:r>
        <w:rPr>
          <w:sz w:val="21"/>
        </w:rPr>
        <w:t>procurer au client la jouissance paisible des lieux pendant toute la durée du séjour;</w:t>
      </w:r>
    </w:p>
    <w:p>
      <w:pPr>
        <w:pStyle w:val="ListBullet"/>
        <w:spacing w:after="60"/>
      </w:pPr>
      <w:r>
        <w:rPr>
          <w:sz w:val="21"/>
        </w:rPr>
        <w:t>répondre dans un délai raisonnable à tout problème signalé pendant le séjour.</w:t>
      </w:r>
    </w:p>
    <w:p>
      <w:pPr>
        <w:spacing w:before="160" w:after="40"/>
      </w:pPr>
      <w:r>
        <w:rPr>
          <w:b/>
          <w:i w:val="0"/>
          <w:color w:val="111111"/>
          <w:sz w:val="21"/>
        </w:rPr>
        <w:t>Le client s'engage à</w:t>
      </w:r>
    </w:p>
    <w:p>
      <w:pPr>
        <w:pStyle w:val="ListBullet"/>
        <w:spacing w:after="60"/>
      </w:pPr>
      <w:r>
        <w:rPr>
          <w:sz w:val="21"/>
        </w:rPr>
        <w:t>payer le prix convenu selon l'échéancier;</w:t>
      </w:r>
    </w:p>
    <w:p>
      <w:pPr>
        <w:pStyle w:val="ListBullet"/>
        <w:spacing w:after="60"/>
      </w:pPr>
      <w:r>
        <w:rPr>
          <w:sz w:val="21"/>
        </w:rPr>
        <w:t>user des lieux avec prudence et diligence;</w:t>
      </w:r>
    </w:p>
    <w:p>
      <w:pPr>
        <w:pStyle w:val="ListBullet"/>
        <w:spacing w:after="60"/>
      </w:pPr>
      <w:r>
        <w:rPr>
          <w:sz w:val="21"/>
        </w:rPr>
        <w:t>respecter le nombre maximal d'occupants et le règlement de la maison joint en annexe;</w:t>
      </w:r>
    </w:p>
    <w:p>
      <w:pPr>
        <w:pStyle w:val="ListBullet"/>
        <w:spacing w:after="60"/>
      </w:pPr>
      <w:r>
        <w:rPr>
          <w:sz w:val="21"/>
        </w:rPr>
        <w:t>signaler à l'exploitant, dans les [NOMBRE] heures suivant l'arrivée, tout bris ou problème constaté à son arrivée.</w:t>
      </w:r>
    </w:p>
    <w:p>
      <w:pPr>
        <w:spacing w:before="160" w:after="40"/>
      </w:pPr>
      <w:r>
        <w:rPr>
          <w:b/>
          <w:i w:val="0"/>
          <w:color w:val="111111"/>
          <w:sz w:val="21"/>
        </w:rPr>
        <w:t>État des lieux</w:t>
      </w:r>
    </w:p>
    <w:p>
      <w:pPr>
        <w:spacing w:before="0" w:after="120"/>
      </w:pPr>
      <w:r>
        <w:rPr>
          <w:b w:val="0"/>
          <w:i w:val="0"/>
          <w:color w:val="111111"/>
          <w:sz w:val="21"/>
        </w:rPr>
        <w:t>Les parties conviennent que l'état de l'hébergement peut être constaté par des photographies datées prises à l'arrivée et au départ. Le client n'est pas responsable des changements qui résultent de la vétusté, de l'usure normale ou d'une force majeure. Les dommages dont il répond lui sont facturés à leur coût réel, sur présentation des pièces justificatives.</w:t>
      </w:r>
    </w:p>
    <w:p>
      <w:pPr>
        <w:spacing w:before="160" w:after="40"/>
      </w:pPr>
      <w:r>
        <w:rPr>
          <w:b/>
          <w:i w:val="0"/>
          <w:color w:val="111111"/>
          <w:sz w:val="21"/>
        </w:rPr>
        <w:t>Fin anticipée du séjour</w:t>
      </w:r>
    </w:p>
    <w:p>
      <w:pPr>
        <w:spacing w:before="0" w:after="120"/>
      </w:pPr>
      <w:r>
        <w:rPr>
          <w:b w:val="0"/>
          <w:i w:val="0"/>
          <w:color w:val="111111"/>
          <w:sz w:val="21"/>
        </w:rPr>
        <w:t>L'exploitant peut mettre fin au séjour si un manquement du client lui cause, ou cause aux voisins, un préjudice sérieux, notamment en cas de dépassement important du nombre d'occupants, de fête bruyante malgré un avertissement, ou de dommage volontaire.</w:t>
      </w:r>
    </w:p>
    <w:p>
      <w:pPr>
        <w:spacing w:before="280" w:after="100"/>
      </w:pPr>
      <w:r>
        <w:rPr>
          <w:b/>
          <w:color w:val="8F5623"/>
          <w:sz w:val="24"/>
        </w:rPr>
        <w:t>8. Responsabilité, assurance et activités à risque</w:t>
      </w:r>
    </w:p>
    <w:p>
      <w:pPr>
        <w:spacing w:before="0" w:after="120"/>
      </w:pPr>
      <w:r>
        <w:rPr>
          <w:b w:val="0"/>
          <w:i w:val="0"/>
          <w:color w:val="111111"/>
          <w:sz w:val="21"/>
        </w:rPr>
        <w:t>L'exploitant détient l'assurance responsabilité civile exigée pour l'exploitation d'un établissement d'hébergement touristique au Québec, soit une couverture d'au moins 2 000 000 $ par événement.</w:t>
      </w:r>
    </w:p>
    <w:p>
      <w:pPr>
        <w:spacing w:before="120" w:after="120"/>
      </w:pPr>
      <w:r>
        <w:rPr>
          <w:b w:val="0"/>
          <w:i w:val="0"/>
          <w:color w:val="111111"/>
          <w:sz w:val="21"/>
        </w:rPr>
        <w:t>L'exploitant n'est pas responsable de la perte, du vol ou du bris des effets personnels que le client apporte sur les lieux. Le client est invité à vérifier auprès de son propre assureur la couverture dont il bénéficie pendant un séjour en location touristique.</w:t>
      </w:r>
    </w:p>
    <w:p>
      <w:pPr>
        <w:spacing w:before="160" w:after="40"/>
      </w:pPr>
      <w:r>
        <w:rPr>
          <w:b/>
          <w:i w:val="0"/>
          <w:color w:val="111111"/>
          <w:sz w:val="21"/>
        </w:rPr>
        <w:t>Activités à risque</w:t>
      </w:r>
    </w:p>
    <w:p>
      <w:pPr>
        <w:spacing w:before="0" w:after="120"/>
      </w:pPr>
      <w:r>
        <w:rPr>
          <w:b w:val="0"/>
          <w:i w:val="0"/>
          <w:color w:val="111111"/>
          <w:sz w:val="21"/>
        </w:rPr>
        <w:t>[SPA, QUAI, EMBARCATIONS, FEU EXTÉRIEUR, SENTIERS] sont mis à la disposition du client. Leur usage se fait sous sa responsabilité. Les enfants doivent être accompagnés d'un adulte en tout temps à proximité de [L'EAU, DU SPA]. Les consignes d'utilisation affichées sur place font partie du règlement de la maison.</w:t>
      </w:r>
    </w:p>
    <w:p>
      <w:pPr>
        <w:spacing w:before="280" w:after="100"/>
      </w:pPr>
      <w:r>
        <w:rPr>
          <w:b/>
          <w:color w:val="8F5623"/>
          <w:sz w:val="24"/>
        </w:rPr>
        <w:t>9. Renseignements personnels</w:t>
      </w:r>
    </w:p>
    <w:p>
      <w:pPr>
        <w:spacing w:before="0" w:after="120"/>
      </w:pPr>
      <w:r>
        <w:rPr>
          <w:b w:val="0"/>
          <w:i w:val="0"/>
          <w:color w:val="111111"/>
          <w:sz w:val="21"/>
        </w:rPr>
        <w:t>L'exploitant recueille le nom, les coordonnées et les renseignements de paiement du client dans le seul but de conclure et d'exécuter le présent contrat, de percevoir les sommes dues et de communiquer avec lui au sujet de son séjour.</w:t>
      </w:r>
    </w:p>
    <w:p>
      <w:pPr>
        <w:pStyle w:val="ListBullet"/>
        <w:spacing w:after="60"/>
      </w:pPr>
      <w:r>
        <w:rPr>
          <w:sz w:val="21"/>
        </w:rPr>
        <w:t>Ces renseignements peuvent être communiqués au fournisseur de paiement et au logiciel de gestion des réservations utilisés par l'exploitant, qui peuvent les héberger à l'extérieur du Québec.</w:t>
      </w:r>
    </w:p>
    <w:p>
      <w:pPr>
        <w:pStyle w:val="ListBullet"/>
        <w:spacing w:after="60"/>
      </w:pPr>
      <w:r>
        <w:rPr>
          <w:sz w:val="21"/>
        </w:rPr>
        <w:t>Ils sont conservés [DURÉE] après le séjour, puis détruits, sauf ce que la loi oblige à conserver plus longtemps à des fins fiscales.</w:t>
      </w:r>
    </w:p>
    <w:p>
      <w:pPr>
        <w:pStyle w:val="ListBullet"/>
        <w:spacing w:after="60"/>
      </w:pPr>
      <w:r>
        <w:rPr>
          <w:sz w:val="21"/>
        </w:rPr>
        <w:t>Le client peut en tout temps demander à consulter ses renseignements, à les faire corriger ou à retirer son consentement à recevoir des communications commerciales.</w:t>
      </w:r>
    </w:p>
    <w:p>
      <w:pPr>
        <w:spacing w:after="60"/>
      </w:pPr>
      <w:r>
        <w:rPr>
          <w:sz w:val="21"/>
        </w:rPr>
        <w:t xml:space="preserve">Personne responsable de la protection des renseignements personnels : </w:t>
      </w:r>
      <w:r>
        <w:rPr>
          <w:b/>
          <w:color w:val="5A5550"/>
        </w:rPr>
        <w:t>[NOM ET COURRIEL]</w:t>
      </w:r>
    </w:p>
    <w:p>
      <w:pPr>
        <w:spacing w:before="80" w:after="120"/>
      </w:pPr>
      <w:r>
        <w:rPr>
          <w:b w:val="0"/>
          <w:i w:val="0"/>
          <w:color w:val="111111"/>
          <w:sz w:val="21"/>
        </w:rPr>
        <w:t>Aucun numéro complet de carte de crédit n'est inscrit au présent contrat ni conservé par l'exploitant.</w:t>
      </w:r>
    </w:p>
    <w:p>
      <w:pPr>
        <w:spacing w:before="160" w:after="40"/>
      </w:pPr>
      <w:r>
        <w:rPr>
          <w:b/>
          <w:i w:val="0"/>
          <w:color w:val="111111"/>
          <w:sz w:val="21"/>
        </w:rPr>
        <w:t>Caméras</w:t>
      </w:r>
    </w:p>
    <w:p>
      <w:pPr>
        <w:spacing w:before="0" w:after="120"/>
      </w:pPr>
      <w:r>
        <w:rPr>
          <w:b w:val="0"/>
          <w:i w:val="0"/>
          <w:color w:val="111111"/>
          <w:sz w:val="21"/>
        </w:rPr>
        <w:t>[Choisir une des deux formulations, puis supprimer l'autre.] Aucune caméra de surveillance ne se trouve sur les lieux. / Une caméra extérieure est installée [EMPLACEMENT PRÉCIS], orientée vers [CE QU'ELLE FILME], pour [FINALITÉ]. Les images sont conservées [DURÉE]. Aucune caméra ni aucun appareil d'écoute ne se trouve à l'intérieur de l'hébergement.</w:t>
      </w:r>
    </w:p>
    <w:p>
      <w:pPr>
        <w:spacing w:before="280" w:after="100"/>
      </w:pPr>
      <w:r>
        <w:rPr>
          <w:b/>
          <w:color w:val="8F5623"/>
          <w:sz w:val="24"/>
        </w:rPr>
        <w:t>10. Dispositions finales</w:t>
      </w:r>
    </w:p>
    <w:p>
      <w:pPr>
        <w:pStyle w:val="ListBullet"/>
        <w:spacing w:after="60"/>
      </w:pPr>
      <w:r>
        <w:rPr>
          <w:sz w:val="21"/>
        </w:rPr>
        <w:t>Le présent contrat, le règlement de la maison joint en annexe et la confirmation de réservation forment l'entente complète entre les parties.</w:t>
      </w:r>
    </w:p>
    <w:p>
      <w:pPr>
        <w:pStyle w:val="ListBullet"/>
        <w:spacing w:after="60"/>
      </w:pPr>
      <w:r>
        <w:rPr>
          <w:sz w:val="21"/>
        </w:rPr>
        <w:t>Le contrat est régi par les lois du Québec. Tout litige relève des tribunaux du district judiciaire de [DISTRICT].</w:t>
      </w:r>
    </w:p>
    <w:p>
      <w:pPr>
        <w:pStyle w:val="ListBullet"/>
        <w:spacing w:after="60"/>
      </w:pPr>
      <w:r>
        <w:rPr>
          <w:sz w:val="21"/>
        </w:rPr>
        <w:t>Une copie complète du contrat signé est transmise au client par courriel au moment de la signature.</w:t>
      </w:r>
    </w:p>
    <w:p>
      <w:pPr>
        <w:spacing w:before="200" w:after="80"/>
      </w:pPr>
      <w:r>
        <w:rPr>
          <w:b/>
          <w:i w:val="0"/>
          <w:color w:val="111111"/>
          <w:sz w:val="21"/>
        </w:rPr>
        <w:t>Signatures</w:t>
      </w:r>
    </w:p>
    <w:tbl>
      <w:tblPr>
        <w:tblW w:type="auto" w:w="0"/>
        <w:tblLook w:firstColumn="1" w:firstRow="1" w:lastColumn="0" w:lastRow="0" w:noHBand="0" w:noVBand="1" w:val="04A0"/>
      </w:tblPr>
      <w:tblGrid>
        <w:gridCol w:w="4873"/>
        <w:gridCol w:w="4873"/>
      </w:tblGrid>
      <w:tr>
        <w:tc>
          <w:tcPr>
            <w:tcW w:type="dxa" w:w="4873"/>
          </w:tcPr>
          <w:p>
            <w:r/>
            <w:r>
              <w:rPr>
                <w:b/>
                <w:sz w:val="20"/>
              </w:rPr>
              <w:t>L'exploitant</w:t>
            </w:r>
          </w:p>
          <w:p>
            <w:pPr>
              <w:spacing w:after="180"/>
            </w:pPr>
            <w:r>
              <w:rPr>
                <w:sz w:val="20"/>
              </w:rPr>
              <w:t>Nom : ______________________________</w:t>
            </w:r>
          </w:p>
          <w:p>
            <w:pPr>
              <w:spacing w:after="180"/>
            </w:pPr>
            <w:r>
              <w:rPr>
                <w:sz w:val="20"/>
              </w:rPr>
              <w:t>Signature : ______________________________</w:t>
            </w:r>
          </w:p>
          <w:p>
            <w:pPr>
              <w:spacing w:after="180"/>
            </w:pPr>
            <w:r>
              <w:rPr>
                <w:sz w:val="20"/>
              </w:rPr>
              <w:t>Date : ______________________________</w:t>
            </w:r>
          </w:p>
        </w:tc>
        <w:tc>
          <w:tcPr>
            <w:tcW w:type="dxa" w:w="4873"/>
          </w:tcPr>
          <w:p>
            <w:r/>
            <w:r>
              <w:rPr>
                <w:b/>
                <w:sz w:val="20"/>
              </w:rPr>
              <w:t>Le client</w:t>
            </w:r>
          </w:p>
          <w:p>
            <w:pPr>
              <w:spacing w:after="180"/>
            </w:pPr>
            <w:r>
              <w:rPr>
                <w:sz w:val="20"/>
              </w:rPr>
              <w:t>Nom : ______________________________</w:t>
            </w:r>
          </w:p>
          <w:p>
            <w:pPr>
              <w:spacing w:after="180"/>
            </w:pPr>
            <w:r>
              <w:rPr>
                <w:sz w:val="20"/>
              </w:rPr>
              <w:t>Signature : ______________________________</w:t>
            </w:r>
          </w:p>
          <w:p>
            <w:pPr>
              <w:spacing w:after="180"/>
            </w:pPr>
            <w:r>
              <w:rPr>
                <w:sz w:val="20"/>
              </w:rPr>
              <w:t>Date : ______________________________</w:t>
            </w:r>
          </w:p>
        </w:tc>
      </w:tr>
      <w:tr>
        <w:tc>
          <w:tcPr>
            <w:tcW w:type="dxa" w:w="4873"/>
          </w:tcPr>
          <w:p/>
        </w:tc>
        <w:tc>
          <w:tcPr>
            <w:tcW w:type="dxa" w:w="4873"/>
          </w:tcPr>
          <w:p/>
        </w:tc>
      </w:tr>
    </w:tbl>
    <w:p>
      <w:pPr>
        <w:spacing w:after="40"/>
      </w:pPr>
    </w:p>
    <w:tbl>
      <w:tblPr>
        <w:tblW w:type="auto" w:w="0"/>
        <w:jc w:val="center"/>
        <w:tblLook w:firstColumn="1" w:firstRow="1" w:lastColumn="0" w:lastRow="0" w:noHBand="0" w:noVBand="1" w:val="04A0"/>
      </w:tblPr>
      <w:tblGrid>
        <w:gridCol w:w="9746"/>
      </w:tblGrid>
      <w:tr>
        <w:tc>
          <w:tcPr>
            <w:tcW w:type="dxa" w:w="9746"/>
            <w:shd w:val="clear" w:fill="FFFDF9"/>
            <w:tcBorders>
              <w:top w:val="single" w:sz="12" w:color="B87333"/>
              <w:left w:val="single" w:sz="12" w:color="B87333"/>
              <w:bottom w:val="single" w:sz="12" w:color="B87333"/>
              <w:right w:val="single" w:sz="12" w:color="B87333"/>
            </w:tcBorders>
          </w:tcPr>
          <w:p>
            <w:pPr>
              <w:spacing w:after="80"/>
            </w:pPr>
            <w:r/>
            <w:r>
              <w:rPr>
                <w:b/>
                <w:color w:val="8F5623"/>
                <w:sz w:val="21"/>
              </w:rPr>
              <w:t>Acceptation à distance</w:t>
            </w:r>
          </w:p>
          <w:p>
            <w:pPr>
              <w:spacing w:after="60"/>
            </w:pPr>
            <w:r>
              <w:rPr>
                <w:sz w:val="19"/>
              </w:rPr>
              <w:t>Si le contrat est accepté en ligne plutôt que signé à la main, conservez la trace suivante et joignez-la au dossier du client : nom tapé par le client, adresse courriel, date et heure de l'acceptation, adresse IP si votre système la enregistre, et la version exacte du contrat acceptée.</w:t>
            </w:r>
          </w:p>
        </w:tc>
      </w:tr>
    </w:tbl>
    <w:p>
      <w:pPr>
        <w:spacing w:after="40"/>
      </w:pPr>
    </w:p>
    <w:p>
      <w:r>
        <w:br w:type="page"/>
      </w:r>
    </w:p>
    <w:p>
      <w:pPr>
        <w:spacing w:after="80"/>
      </w:pPr>
      <w:r>
        <w:rPr>
          <w:b/>
          <w:color w:val="111111"/>
          <w:sz w:val="28"/>
        </w:rPr>
        <w:t>ANNEXE A. RÈGLEMENT DE LA MAISON</w:t>
      </w:r>
    </w:p>
    <w:p>
      <w:pPr>
        <w:spacing w:before="0" w:after="200"/>
      </w:pPr>
      <w:r>
        <w:rPr>
          <w:b w:val="0"/>
          <w:i/>
          <w:color w:val="5A5550"/>
          <w:sz w:val="19"/>
        </w:rPr>
        <w:t>Ce règlement fait partie intégrante du contrat. Il doit être joint au document remis au client, et non simplement mis en lien sur un site.</w:t>
      </w:r>
    </w:p>
    <w:p>
      <w:pPr>
        <w:spacing w:after="80"/>
      </w:pPr>
      <w:r>
        <w:rPr>
          <w:b/>
          <w:sz w:val="21"/>
        </w:rPr>
        <w:t xml:space="preserve">Heures de silence. </w:t>
      </w:r>
      <w:r>
        <w:rPr>
          <w:color w:val="5A5550"/>
          <w:sz w:val="21"/>
        </w:rPr>
        <w:t>[HEURE] à [HEURE]. Aucune musique extérieure après [HEURE].</w:t>
      </w:r>
    </w:p>
    <w:p>
      <w:pPr>
        <w:spacing w:after="80"/>
      </w:pPr>
      <w:r>
        <w:rPr>
          <w:b/>
          <w:sz w:val="21"/>
        </w:rPr>
        <w:t xml:space="preserve">Fêtes et rassemblements. </w:t>
      </w:r>
      <w:r>
        <w:rPr>
          <w:color w:val="5A5550"/>
          <w:sz w:val="21"/>
        </w:rPr>
        <w:t>Les fêtes et les rassemblements de personnes qui ne dorment pas sur place sont [INTERDITS / LIMITÉS À X PERSONNES].</w:t>
      </w:r>
    </w:p>
    <w:p>
      <w:pPr>
        <w:spacing w:after="80"/>
      </w:pPr>
      <w:r>
        <w:rPr>
          <w:b/>
          <w:sz w:val="21"/>
        </w:rPr>
        <w:t xml:space="preserve">Tabac et cannabis. </w:t>
      </w:r>
      <w:r>
        <w:rPr>
          <w:color w:val="5A5550"/>
          <w:sz w:val="21"/>
        </w:rPr>
        <w:t>Interdits à l'intérieur. [PERMIS / INTERDITS] à l'extérieur.</w:t>
      </w:r>
    </w:p>
    <w:p>
      <w:pPr>
        <w:spacing w:after="80"/>
      </w:pPr>
      <w:r>
        <w:rPr>
          <w:b/>
          <w:sz w:val="21"/>
        </w:rPr>
        <w:t xml:space="preserve">Animaux. </w:t>
      </w:r>
      <w:r>
        <w:rPr>
          <w:color w:val="5A5550"/>
          <w:sz w:val="21"/>
        </w:rPr>
        <w:t>[INTERDITS / PERMIS, MAXIMUM X, FRAIS DE X $]. L'animal ne doit pas rester seul dans l'hébergement.</w:t>
      </w:r>
    </w:p>
    <w:p>
      <w:pPr>
        <w:spacing w:after="80"/>
      </w:pPr>
      <w:r>
        <w:rPr>
          <w:b/>
          <w:sz w:val="21"/>
        </w:rPr>
        <w:t xml:space="preserve">Feux extérieurs. </w:t>
      </w:r>
      <w:r>
        <w:rPr>
          <w:color w:val="5A5550"/>
          <w:sz w:val="21"/>
        </w:rPr>
        <w:t>Permis uniquement dans [L'EMPLACEMENT PRÉVU], jamais sans surveillance, et interdits en période d'interdiction décrétée par la municipalité ou la SOPFEU.</w:t>
      </w:r>
    </w:p>
    <w:p>
      <w:pPr>
        <w:spacing w:after="80"/>
      </w:pPr>
      <w:r>
        <w:rPr>
          <w:b/>
          <w:sz w:val="21"/>
        </w:rPr>
        <w:t xml:space="preserve">Spa et piscine. </w:t>
      </w:r>
      <w:r>
        <w:rPr>
          <w:color w:val="5A5550"/>
          <w:sz w:val="21"/>
        </w:rPr>
        <w:t>[HEURES D'UTILISATION]. Douche avant l'entrée. Enfants accompagnés en tout temps. Couvrir après usage.</w:t>
      </w:r>
    </w:p>
    <w:p>
      <w:pPr>
        <w:spacing w:after="80"/>
      </w:pPr>
      <w:r>
        <w:rPr>
          <w:b/>
          <w:sz w:val="21"/>
        </w:rPr>
        <w:t xml:space="preserve">Stationnement. </w:t>
      </w:r>
      <w:r>
        <w:rPr>
          <w:color w:val="5A5550"/>
          <w:sz w:val="21"/>
        </w:rPr>
        <w:t>[NOMBRE] véhicules, dans [L'EMPLACEMENT PRÉVU] seulement.</w:t>
      </w:r>
    </w:p>
    <w:p>
      <w:pPr>
        <w:spacing w:after="80"/>
      </w:pPr>
      <w:r>
        <w:rPr>
          <w:b/>
          <w:sz w:val="21"/>
        </w:rPr>
        <w:t xml:space="preserve">Ordures et recyclage. </w:t>
      </w:r>
      <w:r>
        <w:rPr>
          <w:color w:val="5A5550"/>
          <w:sz w:val="21"/>
        </w:rPr>
        <w:t>[CONSIGNES ET JOUR DE COLLECTE].</w:t>
      </w:r>
    </w:p>
    <w:p>
      <w:pPr>
        <w:spacing w:after="80"/>
      </w:pPr>
      <w:r>
        <w:rPr>
          <w:b/>
          <w:sz w:val="21"/>
        </w:rPr>
        <w:t xml:space="preserve">Avant le départ. </w:t>
      </w:r>
      <w:r>
        <w:rPr>
          <w:color w:val="5A5550"/>
          <w:sz w:val="21"/>
        </w:rPr>
        <w:t>[VAISSELLE PROPRE, POUBELLES SORTIES, THERMOSTATS À X, PORTES VERROUILLÉES].</w:t>
      </w:r>
    </w:p>
    <w:p>
      <w:pPr>
        <w:spacing w:before="200" w:after="120"/>
      </w:pPr>
      <w:r>
        <w:rPr>
          <w:b w:val="0"/>
          <w:i w:val="0"/>
          <w:color w:val="111111"/>
          <w:sz w:val="21"/>
        </w:rPr>
        <w:t>Le client reconnaît avoir lu le présent règlement et s'engage à le faire respecter par toutes les personnes qui l'accompagnent.</w:t>
      </w:r>
    </w:p>
    <w:p>
      <w:r>
        <w:br w:type="page"/>
      </w:r>
    </w:p>
    <w:p>
      <w:pPr>
        <w:spacing w:after="40"/>
      </w:pPr>
      <w:r>
        <w:rPr>
          <w:b/>
          <w:color w:val="111111"/>
          <w:sz w:val="28"/>
        </w:rPr>
        <w:t>POURQUOI CHAQUE SECTION EXISTE</w:t>
      </w:r>
    </w:p>
    <w:p>
      <w:pPr>
        <w:spacing w:before="0" w:after="200"/>
      </w:pPr>
      <w:r>
        <w:rPr>
          <w:b w:val="0"/>
          <w:i/>
          <w:color w:val="5A5550"/>
          <w:sz w:val="19"/>
        </w:rPr>
        <w:t>Supprimez cette page avant d'envoyer le contrat à un client. Sources vérifiées le 24 septembre 2026.</w:t>
      </w:r>
    </w:p>
    <w:p>
      <w:pPr>
        <w:spacing w:after="120"/>
      </w:pPr>
      <w:r>
        <w:rPr>
          <w:b/>
          <w:color w:val="8F5623"/>
          <w:sz w:val="20"/>
        </w:rPr>
        <w:t xml:space="preserve">Section 1, nature du contrat. </w:t>
      </w:r>
      <w:r>
        <w:rPr>
          <w:sz w:val="20"/>
        </w:rPr>
        <w:t>L'article 1892 du Code civil exclut des règles du bail de logement le bail d'un logement loué à des fins de villégiature et celui d'une chambre située dans un établissement hôtelier. C'est ce qui rend ce contrat possible, et c'est pourquoi il faut l'écrire noir sur blanc.</w:t>
      </w:r>
    </w:p>
    <w:p>
      <w:pPr>
        <w:spacing w:after="120"/>
      </w:pPr>
      <w:r>
        <w:rPr>
          <w:b/>
          <w:color w:val="8F5623"/>
          <w:sz w:val="20"/>
        </w:rPr>
        <w:t xml:space="preserve">Section 1, numéro d'enregistrement. </w:t>
      </w:r>
      <w:r>
        <w:rPr>
          <w:sz w:val="20"/>
        </w:rPr>
        <w:t>Le règlement sur l'hébergement touristique impose d'afficher le numéro sur la publicité, les médias sociaux et tout site Internet. Il ne l'exige pas au contrat. On le met quand même, par cohérence.</w:t>
      </w:r>
    </w:p>
    <w:p>
      <w:pPr>
        <w:spacing w:after="120"/>
      </w:pPr>
      <w:r>
        <w:rPr>
          <w:b/>
          <w:color w:val="8F5623"/>
          <w:sz w:val="20"/>
        </w:rPr>
        <w:t xml:space="preserve">Section 4, prix. </w:t>
      </w:r>
      <w:r>
        <w:rPr>
          <w:sz w:val="20"/>
        </w:rPr>
        <w:t>La Loi sur la protection du consommateur interdit d'exiger un prix supérieur au prix annoncé, et le prix annoncé doit comprendre le total des sommes à débourser, sauf la TPS et la TVQ. Les frais de ménage vont donc dans le prix affiché, pas à la fin. Et il est interdit d'ajouter des frais parce que le client paie par carte.</w:t>
      </w:r>
    </w:p>
    <w:p>
      <w:pPr>
        <w:spacing w:after="120"/>
      </w:pPr>
      <w:r>
        <w:rPr>
          <w:b/>
          <w:color w:val="8F5623"/>
          <w:sz w:val="20"/>
        </w:rPr>
        <w:t xml:space="preserve">Section 5, dépôt. </w:t>
      </w:r>
      <w:r>
        <w:rPr>
          <w:sz w:val="20"/>
        </w:rPr>
        <w:t>L'interdiction du dépôt de garantie vise le bail de logement, pas la villégiature ni l'hôtellerie. Aucune loi québécoise ne fixe de plafond ni de délai de remise pour un hébergement touristique : c'est au contrat de le faire.</w:t>
      </w:r>
    </w:p>
    <w:p>
      <w:pPr>
        <w:spacing w:after="120"/>
      </w:pPr>
      <w:r>
        <w:rPr>
          <w:b/>
          <w:color w:val="8F5623"/>
          <w:sz w:val="20"/>
        </w:rPr>
        <w:t xml:space="preserve">Section 6, annulation. </w:t>
      </w:r>
      <w:r>
        <w:rPr>
          <w:sz w:val="20"/>
        </w:rPr>
        <w:t>Le Code civil permet une clause pénale, mais l'article 13 de la Loi sur la protection du consommateur interdit d'imposer au consommateur des frais ou une pénalité fixés d'avance au contrat. Personne n'a tranché lequel des deux régimes s'applique à un séjour. La rédaction en coûts réels justifiés passe dans les deux lectures. L'effort de relocation est aussi ce que le Code attend de vous.</w:t>
      </w:r>
    </w:p>
    <w:p>
      <w:pPr>
        <w:spacing w:after="120"/>
      </w:pPr>
      <w:r>
        <w:rPr>
          <w:b/>
          <w:color w:val="8F5623"/>
          <w:sz w:val="20"/>
        </w:rPr>
        <w:t xml:space="preserve">Section 7, état des lieux. </w:t>
      </w:r>
      <w:r>
        <w:rPr>
          <w:sz w:val="20"/>
        </w:rPr>
        <w:t>L'article 1890 du Code civil dit que l'état du bien peut être constaté par la description ou les photographies faites par les parties, et qu'à défaut, le locataire est présumé avoir reçu le bien en bon état. Les photos datées valent donc de l'or, des deux côtés.</w:t>
      </w:r>
    </w:p>
    <w:p>
      <w:pPr>
        <w:spacing w:after="120"/>
      </w:pPr>
      <w:r>
        <w:rPr>
          <w:b/>
          <w:color w:val="8F5623"/>
          <w:sz w:val="20"/>
        </w:rPr>
        <w:t xml:space="preserve">Section 8, assurance. </w:t>
      </w:r>
      <w:r>
        <w:rPr>
          <w:sz w:val="20"/>
        </w:rPr>
        <w:t>Le règlement sur l'hébergement touristique oblige l'exploitant à souscrire et à maintenir une assurance responsabilité civile d'au moins 2 000 000 $ par événement. Ce n'est pas un conseil de prudence, c'est une condition d'exploitation.</w:t>
      </w:r>
    </w:p>
    <w:p>
      <w:pPr>
        <w:spacing w:after="120"/>
      </w:pPr>
      <w:r>
        <w:rPr>
          <w:b/>
          <w:color w:val="8F5623"/>
          <w:sz w:val="20"/>
        </w:rPr>
        <w:t xml:space="preserve">Section 9, renseignements personnels. </w:t>
      </w:r>
      <w:r>
        <w:rPr>
          <w:sz w:val="20"/>
        </w:rPr>
        <w:t>La loi québécoise sur la protection des renseignements personnels dans le secteur privé exige de dire quels renseignements sont recueillis, pourquoi, à qui ils sont communiqués, combien de temps ils sont conservés, et de nommer un responsable.</w:t>
      </w:r>
    </w:p>
    <w:p>
      <w:pPr>
        <w:spacing w:after="120"/>
      </w:pPr>
      <w:r>
        <w:rPr>
          <w:b/>
          <w:color w:val="8F5623"/>
          <w:sz w:val="20"/>
        </w:rPr>
        <w:t xml:space="preserve">Annexe, règlement joint. </w:t>
      </w:r>
      <w:r>
        <w:rPr>
          <w:sz w:val="20"/>
        </w:rPr>
        <w:t>L'article 1435 du Code civil rend nulle la clause externe qui n'a pas été expressément portée à la connaissance du client dans un contrat d'adhésion. Un règlement de maison accessible par un simple lien ne lie personne. Joignez-le.</w:t>
      </w:r>
    </w:p>
    <w:p>
      <w:pPr>
        <w:spacing w:before="280" w:after="80"/>
      </w:pPr>
      <w:r>
        <w:rPr>
          <w:b/>
          <w:color w:val="111111"/>
          <w:sz w:val="26"/>
        </w:rPr>
        <w:t>LES CLAUSES À NE JAMAIS AJOUTER</w:t>
      </w:r>
    </w:p>
    <w:p>
      <w:pPr>
        <w:pStyle w:val="ListBullet"/>
        <w:spacing w:after="100"/>
      </w:pPr>
      <w:r>
        <w:rPr>
          <w:b/>
          <w:sz w:val="20"/>
        </w:rPr>
        <w:t xml:space="preserve">« Le propriétaire n'est responsable d'aucun dommage, y compris corporel » </w:t>
      </w:r>
      <w:r>
        <w:rPr>
          <w:color w:val="5A5550"/>
          <w:sz w:val="20"/>
        </w:rPr>
        <w:t>On ne peut aucunement exclure sa responsabilité pour le préjudice corporel ou moral. Code civil, article 1474.</w:t>
      </w:r>
    </w:p>
    <w:p>
      <w:pPr>
        <w:pStyle w:val="ListBullet"/>
        <w:spacing w:after="100"/>
      </w:pPr>
      <w:r>
        <w:rPr>
          <w:b/>
          <w:sz w:val="20"/>
        </w:rPr>
        <w:t xml:space="preserve">« Le client renonce à tout recours » </w:t>
      </w:r>
      <w:r>
        <w:rPr>
          <w:color w:val="5A5550"/>
          <w:sz w:val="20"/>
        </w:rPr>
        <w:t>Même raison, et le consommateur ne peut pas renoncer aux droits que la loi lui donne.</w:t>
      </w:r>
    </w:p>
    <w:p>
      <w:pPr>
        <w:pStyle w:val="ListBullet"/>
        <w:spacing w:after="100"/>
      </w:pPr>
      <w:r>
        <w:rPr>
          <w:b/>
          <w:sz w:val="20"/>
        </w:rPr>
        <w:t xml:space="preserve">« Tout litige sera soumis à l'arbitrage » </w:t>
      </w:r>
      <w:r>
        <w:rPr>
          <w:color w:val="5A5550"/>
          <w:sz w:val="20"/>
        </w:rPr>
        <w:t>Stipulation interdite, tout comme celle qui empêche de participer à une action collective. Loi sur la protection du consommateur, article 11.1.</w:t>
      </w:r>
    </w:p>
    <w:p>
      <w:pPr>
        <w:pStyle w:val="ListBullet"/>
        <w:spacing w:after="100"/>
      </w:pPr>
      <w:r>
        <w:rPr>
          <w:b/>
          <w:sz w:val="20"/>
        </w:rPr>
        <w:t xml:space="preserve">« Le client accepte le règlement disponible sur notre site », sans le joindre </w:t>
      </w:r>
      <w:r>
        <w:rPr>
          <w:color w:val="5A5550"/>
          <w:sz w:val="20"/>
        </w:rPr>
        <w:t>Clause externe non portée à la connaissance du client : nulle. Code civil, article 1435.</w:t>
      </w:r>
    </w:p>
    <w:p>
      <w:pPr>
        <w:pStyle w:val="ListBullet"/>
        <w:spacing w:after="100"/>
      </w:pPr>
      <w:r>
        <w:rPr>
          <w:b/>
          <w:sz w:val="20"/>
        </w:rPr>
        <w:t xml:space="preserve">Une pénalité forfaitaire élevée en cas d'annulation </w:t>
      </w:r>
      <w:r>
        <w:rPr>
          <w:color w:val="5A5550"/>
          <w:sz w:val="20"/>
        </w:rPr>
        <w:t>Réductible si elle est abusive, et possiblement interdite. Code civil, article 1623 ; Loi sur la protection du consommateur, article 13.</w:t>
      </w:r>
    </w:p>
    <w:p>
      <w:pPr>
        <w:pStyle w:val="ListBullet"/>
        <w:spacing w:after="100"/>
      </w:pPr>
      <w:r>
        <w:rPr>
          <w:b/>
          <w:sz w:val="20"/>
        </w:rPr>
        <w:t xml:space="preserve">« Aucun remboursement, en aucune circonstance » </w:t>
      </w:r>
      <w:r>
        <w:rPr>
          <w:color w:val="5A5550"/>
          <w:sz w:val="20"/>
        </w:rPr>
        <w:t>Risque de clause abusive dans un contrat d'adhésion. Code civil, article 1437 ; Loi sur la protection du consommateur, article 8.</w:t>
      </w:r>
    </w:p>
    <w:p>
      <w:pPr>
        <w:pStyle w:val="ListBullet"/>
        <w:spacing w:after="100"/>
      </w:pPr>
      <w:r>
        <w:rPr>
          <w:b/>
          <w:sz w:val="20"/>
        </w:rPr>
        <w:t xml:space="preserve">« Le client est responsable de tout dommage, y compris l'usure » </w:t>
      </w:r>
      <w:r>
        <w:rPr>
          <w:color w:val="5A5550"/>
          <w:sz w:val="20"/>
        </w:rPr>
        <w:t>Contraire à la règle sur l'usure normale et la vétusté. Code civil, article 1890.</w:t>
      </w:r>
    </w:p>
    <w:p>
      <w:pPr>
        <w:pStyle w:val="ListBullet"/>
        <w:spacing w:after="100"/>
      </w:pPr>
      <w:r>
        <w:rPr>
          <w:b/>
          <w:sz w:val="20"/>
        </w:rPr>
        <w:t xml:space="preserve">Des frais qui apparaissent après le prix annoncé </w:t>
      </w:r>
      <w:r>
        <w:rPr>
          <w:color w:val="5A5550"/>
          <w:sz w:val="20"/>
        </w:rPr>
        <w:t>Interdit, sauf la TPS et la TVQ. Loi sur la protection du consommateur, article 224.</w:t>
      </w:r>
    </w:p>
    <w:p>
      <w:pPr>
        <w:pStyle w:val="ListBullet"/>
        <w:spacing w:after="100"/>
      </w:pPr>
      <w:r>
        <w:rPr>
          <w:b/>
          <w:sz w:val="20"/>
        </w:rPr>
        <w:t xml:space="preserve">Le numéro complet de la carte de crédit inscrit au contrat </w:t>
      </w:r>
      <w:r>
        <w:rPr>
          <w:color w:val="5A5550"/>
          <w:sz w:val="20"/>
        </w:rPr>
        <w:t>Collecte au-delà du nécessaire, et risque inutile.</w:t>
      </w:r>
    </w:p>
    <w:p>
      <w:pPr>
        <w:pStyle w:val="ListBullet"/>
        <w:spacing w:after="100"/>
      </w:pPr>
      <w:r>
        <w:rPr>
          <w:b/>
          <w:sz w:val="20"/>
        </w:rPr>
        <w:t xml:space="preserve">Une caméra intérieure, déclarée ou non </w:t>
      </w:r>
      <w:r>
        <w:rPr>
          <w:color w:val="5A5550"/>
          <w:sz w:val="20"/>
        </w:rPr>
        <w:t>Atteinte à la vie privée. Code civil, articles 35 et 36.</w:t>
      </w:r>
    </w:p>
    <w:p>
      <w:pPr>
        <w:pStyle w:val="ListBullet"/>
        <w:spacing w:after="100"/>
      </w:pPr>
      <w:r>
        <w:rPr>
          <w:b/>
          <w:sz w:val="20"/>
        </w:rPr>
        <w:t xml:space="preserve">Le formulaire de bail du Tribunal administratif du logement recopié </w:t>
      </w:r>
      <w:r>
        <w:rPr>
          <w:color w:val="5A5550"/>
          <w:sz w:val="20"/>
        </w:rPr>
        <w:t>Ce tribunal n'a pas juridiction sur la villégiature. Le formulaire crée des droits qui ne s'appliquent pas et sème la confusion.</w:t>
      </w:r>
    </w:p>
    <w:tbl>
      <w:tblPr>
        <w:tblW w:type="auto" w:w="0"/>
        <w:jc w:val="center"/>
        <w:tblLook w:firstColumn="1" w:firstRow="1" w:lastColumn="0" w:lastRow="0" w:noHBand="0" w:noVBand="1" w:val="04A0"/>
      </w:tblPr>
      <w:tblGrid>
        <w:gridCol w:w="9746"/>
      </w:tblGrid>
      <w:tr>
        <w:tc>
          <w:tcPr>
            <w:tcW w:type="dxa" w:w="9746"/>
            <w:shd w:val="clear" w:fill="FFFDF9"/>
            <w:tcBorders>
              <w:top w:val="single" w:sz="12" w:color="B87333"/>
              <w:left w:val="single" w:sz="12" w:color="B87333"/>
              <w:bottom w:val="single" w:sz="12" w:color="B87333"/>
              <w:right w:val="single" w:sz="12" w:color="B87333"/>
            </w:tcBorders>
          </w:tcPr>
          <w:p>
            <w:pPr>
              <w:spacing w:after="60"/>
            </w:pPr>
            <w:r/>
            <w:r>
              <w:rPr>
                <w:sz w:val="19"/>
              </w:rPr>
              <w:t>Ce modèle a été préparé par RéserveDirecte à partir du Code civil du Québec, de la Loi sur la protection du consommateur, de la Loi sur l'hébergement touristique et de son règlement, tous consultés le 24 septembre 2026. Ce n'est pas un avis juridique et son auteur n'est pas avocat. Pour un cas particulier ou un montant important, consultez un avocat.</w:t>
            </w:r>
          </w:p>
          <w:p>
            <w:pPr>
              <w:spacing w:after="60"/>
            </w:pPr>
            <w:r>
              <w:rPr>
                <w:sz w:val="19"/>
              </w:rPr>
              <w:t>reservedirecte.com</w:t>
            </w:r>
          </w:p>
        </w:tc>
      </w:tr>
    </w:tbl>
    <w:p>
      <w:pPr>
        <w:spacing w:after="40"/>
      </w:pP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